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2C" w:rsidRPr="00010D52" w:rsidRDefault="000109E2" w:rsidP="0019542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10D52">
        <w:rPr>
          <w:bCs/>
          <w:sz w:val="28"/>
          <w:szCs w:val="28"/>
        </w:rPr>
        <w:t>ВРЕМЕННЫЕ РЕКОМЕНДАЦИИ</w:t>
      </w:r>
      <w:r w:rsidR="00A104BF">
        <w:rPr>
          <w:bCs/>
          <w:sz w:val="28"/>
          <w:szCs w:val="28"/>
        </w:rPr>
        <w:t xml:space="preserve"> </w:t>
      </w:r>
      <w:r w:rsidRPr="00010D52">
        <w:rPr>
          <w:bCs/>
          <w:sz w:val="28"/>
          <w:szCs w:val="28"/>
        </w:rPr>
        <w:t>ПО ЗАПОЛНЕНИЮ ФОРМЫ УВЕДОМЛЕНИЯ ОБ ОБРАБОТКЕ</w:t>
      </w:r>
      <w:r w:rsidR="00A104BF">
        <w:rPr>
          <w:bCs/>
          <w:sz w:val="28"/>
          <w:szCs w:val="28"/>
        </w:rPr>
        <w:t xml:space="preserve"> </w:t>
      </w:r>
      <w:r w:rsidR="000942A7">
        <w:rPr>
          <w:bCs/>
          <w:sz w:val="28"/>
          <w:szCs w:val="28"/>
        </w:rPr>
        <w:t>(</w:t>
      </w:r>
      <w:r w:rsidRPr="00010D52">
        <w:rPr>
          <w:bCs/>
          <w:sz w:val="28"/>
          <w:szCs w:val="28"/>
        </w:rPr>
        <w:t>О</w:t>
      </w:r>
      <w:r w:rsidR="00A104BF">
        <w:rPr>
          <w:bCs/>
          <w:sz w:val="28"/>
          <w:szCs w:val="28"/>
        </w:rPr>
        <w:t> </w:t>
      </w:r>
      <w:r w:rsidRPr="00010D52">
        <w:rPr>
          <w:bCs/>
          <w:sz w:val="28"/>
          <w:szCs w:val="28"/>
        </w:rPr>
        <w:t>НАМЕРЕНИИ ОСУЩЕСТВЛЯТЬ ОБРАБОТКУ) ПЕРСОНАЛЬНЫХ</w:t>
      </w:r>
      <w:r w:rsidR="00A104BF">
        <w:rPr>
          <w:bCs/>
          <w:sz w:val="28"/>
          <w:szCs w:val="28"/>
        </w:rPr>
        <w:t xml:space="preserve"> </w:t>
      </w:r>
      <w:r w:rsidRPr="00010D52">
        <w:rPr>
          <w:bCs/>
          <w:sz w:val="28"/>
          <w:szCs w:val="28"/>
        </w:rPr>
        <w:t>ДАННЫХ</w:t>
      </w:r>
    </w:p>
    <w:p w:rsidR="0019542C" w:rsidRPr="00010D52" w:rsidRDefault="0019542C" w:rsidP="0019542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150FB" w:rsidRPr="00010D52" w:rsidRDefault="004150FB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1. </w:t>
      </w:r>
      <w:r w:rsidR="000109E2" w:rsidRPr="00010D52">
        <w:rPr>
          <w:sz w:val="28"/>
          <w:szCs w:val="28"/>
        </w:rPr>
        <w:t xml:space="preserve">Настоящие Рекомендации разработаны в целях </w:t>
      </w:r>
      <w:proofErr w:type="gramStart"/>
      <w:r w:rsidR="000109E2" w:rsidRPr="00010D52">
        <w:rPr>
          <w:sz w:val="28"/>
          <w:szCs w:val="28"/>
        </w:rPr>
        <w:t>разъяснения порядка заполнения формы уведомления</w:t>
      </w:r>
      <w:proofErr w:type="gramEnd"/>
      <w:r w:rsidR="000109E2" w:rsidRPr="00010D52">
        <w:rPr>
          <w:sz w:val="28"/>
          <w:szCs w:val="28"/>
        </w:rPr>
        <w:t xml:space="preserve"> об обработке</w:t>
      </w:r>
      <w:r w:rsidR="000942A7">
        <w:rPr>
          <w:sz w:val="28"/>
          <w:szCs w:val="28"/>
        </w:rPr>
        <w:t xml:space="preserve"> (</w:t>
      </w:r>
      <w:r w:rsidR="000109E2" w:rsidRPr="00010D52">
        <w:rPr>
          <w:sz w:val="28"/>
          <w:szCs w:val="28"/>
        </w:rPr>
        <w:t>о намерении осуществлять обработку) персональных данных</w:t>
      </w:r>
      <w:r w:rsidR="000942A7">
        <w:rPr>
          <w:sz w:val="28"/>
          <w:szCs w:val="28"/>
        </w:rPr>
        <w:t xml:space="preserve"> (</w:t>
      </w:r>
      <w:r w:rsidR="000109E2" w:rsidRPr="00010D52">
        <w:rPr>
          <w:sz w:val="28"/>
          <w:szCs w:val="28"/>
        </w:rPr>
        <w:t>далее - Уведомление).</w:t>
      </w:r>
    </w:p>
    <w:p w:rsidR="0019542C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2.</w:t>
      </w:r>
      <w:r w:rsidR="004150FB" w:rsidRPr="00010D52">
        <w:rPr>
          <w:sz w:val="28"/>
          <w:szCs w:val="28"/>
        </w:rPr>
        <w:t> </w:t>
      </w:r>
      <w:proofErr w:type="gramStart"/>
      <w:r w:rsidRPr="00010D52">
        <w:rPr>
          <w:sz w:val="28"/>
          <w:szCs w:val="28"/>
        </w:rPr>
        <w:t>Оформление Уведомления рекомендуется производить на бланке Оператора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форма Уведомл</w:t>
      </w:r>
      <w:r w:rsidR="0019542C" w:rsidRPr="00010D52">
        <w:rPr>
          <w:sz w:val="28"/>
          <w:szCs w:val="28"/>
        </w:rPr>
        <w:t xml:space="preserve">ения представлена в Приложении </w:t>
      </w:r>
      <w:r w:rsidR="00F2266B">
        <w:rPr>
          <w:sz w:val="28"/>
          <w:szCs w:val="28"/>
        </w:rPr>
        <w:t>№ </w:t>
      </w:r>
      <w:r w:rsidRPr="00010D52">
        <w:rPr>
          <w:sz w:val="28"/>
          <w:szCs w:val="28"/>
        </w:rPr>
        <w:t>2 к Административному регламенту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данных», утвержденному приказом Министерства связи и массовых коммуникаций Российск</w:t>
      </w:r>
      <w:r w:rsidR="0019542C" w:rsidRPr="00010D52">
        <w:rPr>
          <w:sz w:val="28"/>
          <w:szCs w:val="28"/>
        </w:rPr>
        <w:t>ой Федерации от</w:t>
      </w:r>
      <w:r w:rsidR="00276E88">
        <w:rPr>
          <w:sz w:val="28"/>
          <w:szCs w:val="28"/>
        </w:rPr>
        <w:t> </w:t>
      </w:r>
      <w:r w:rsidR="0019542C" w:rsidRPr="00010D52">
        <w:rPr>
          <w:sz w:val="28"/>
          <w:szCs w:val="28"/>
        </w:rPr>
        <w:t>21 декабря 2011 </w:t>
      </w:r>
      <w:r w:rsidRPr="00010D52">
        <w:rPr>
          <w:sz w:val="28"/>
          <w:szCs w:val="28"/>
        </w:rPr>
        <w:t xml:space="preserve">г. </w:t>
      </w:r>
      <w:r w:rsidR="00F2266B">
        <w:rPr>
          <w:sz w:val="28"/>
          <w:szCs w:val="28"/>
        </w:rPr>
        <w:t>№ </w:t>
      </w:r>
      <w:r w:rsidRPr="00010D52">
        <w:rPr>
          <w:sz w:val="28"/>
          <w:szCs w:val="28"/>
        </w:rPr>
        <w:t>346</w:t>
      </w:r>
      <w:r w:rsidR="0019542C" w:rsidRPr="00010D52">
        <w:rPr>
          <w:sz w:val="28"/>
          <w:szCs w:val="28"/>
        </w:rPr>
        <w:t>)</w:t>
      </w:r>
      <w:r w:rsidRPr="00010D52">
        <w:rPr>
          <w:sz w:val="28"/>
          <w:szCs w:val="28"/>
        </w:rPr>
        <w:t>, осуществляющего обработку персональных данных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далее - Оператор</w:t>
      </w:r>
      <w:proofErr w:type="gramEnd"/>
      <w:r w:rsidRPr="00010D52">
        <w:rPr>
          <w:sz w:val="28"/>
          <w:szCs w:val="28"/>
        </w:rPr>
        <w:t>), и направлять в территориальный орган Федеральной службы по надзору в сфере связи, информационных технологий и массовых коммуникаций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далее - территориальный орган Роскомнадзора).</w:t>
      </w:r>
    </w:p>
    <w:p w:rsidR="0019542C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Электронная форма Уведомления и порядок ее заполнения размещены на «Едином портале государственных и муниципальн</w:t>
      </w:r>
      <w:r w:rsidR="000B60DF" w:rsidRPr="00010D52">
        <w:rPr>
          <w:sz w:val="28"/>
          <w:szCs w:val="28"/>
        </w:rPr>
        <w:t>ы</w:t>
      </w:r>
      <w:r w:rsidRPr="00010D52">
        <w:rPr>
          <w:sz w:val="28"/>
          <w:szCs w:val="28"/>
        </w:rPr>
        <w:t>х услуг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функций)» а также на портале персональных данных</w:t>
      </w:r>
      <w:r w:rsidR="0019542C" w:rsidRPr="00010D52">
        <w:rPr>
          <w:sz w:val="28"/>
          <w:szCs w:val="28"/>
        </w:rPr>
        <w:t>.</w:t>
      </w:r>
    </w:p>
    <w:p w:rsidR="0019542C" w:rsidRPr="00010D52" w:rsidRDefault="0019542C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3</w:t>
      </w:r>
      <w:r w:rsidR="000109E2" w:rsidRPr="00010D52">
        <w:rPr>
          <w:sz w:val="28"/>
          <w:szCs w:val="28"/>
        </w:rPr>
        <w:t>.</w:t>
      </w:r>
      <w:r w:rsidRPr="00010D52">
        <w:rPr>
          <w:sz w:val="28"/>
          <w:szCs w:val="28"/>
        </w:rPr>
        <w:t> </w:t>
      </w:r>
      <w:r w:rsidR="000109E2" w:rsidRPr="00010D52">
        <w:rPr>
          <w:sz w:val="28"/>
          <w:szCs w:val="28"/>
        </w:rPr>
        <w:t>Уведомление может направляться в виде документа на бумажном носителе или в форме электронного документа и подписывается уполномоченным лицом.</w:t>
      </w:r>
    </w:p>
    <w:p w:rsidR="0019542C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4.</w:t>
      </w:r>
      <w:r w:rsidR="0019542C" w:rsidRPr="00010D52">
        <w:rPr>
          <w:sz w:val="28"/>
          <w:szCs w:val="28"/>
        </w:rPr>
        <w:t> </w:t>
      </w:r>
      <w:r w:rsidRPr="00010D52">
        <w:rPr>
          <w:sz w:val="28"/>
          <w:szCs w:val="28"/>
        </w:rPr>
        <w:t xml:space="preserve">Под полем </w:t>
      </w:r>
      <w:r w:rsidR="0019542C" w:rsidRPr="00010D52">
        <w:rPr>
          <w:sz w:val="28"/>
          <w:szCs w:val="28"/>
        </w:rPr>
        <w:t>«</w:t>
      </w:r>
      <w:r w:rsidRPr="00010D52">
        <w:rPr>
          <w:sz w:val="28"/>
          <w:szCs w:val="28"/>
        </w:rPr>
        <w:t>наименование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фамилия, имя, отчество), адрес Оператора</w:t>
      </w:r>
      <w:r w:rsidR="0019542C" w:rsidRPr="00010D52">
        <w:rPr>
          <w:sz w:val="28"/>
          <w:szCs w:val="28"/>
        </w:rPr>
        <w:t>»</w:t>
      </w:r>
      <w:r w:rsidRPr="00010D52">
        <w:rPr>
          <w:sz w:val="28"/>
          <w:szCs w:val="28"/>
        </w:rPr>
        <w:t xml:space="preserve"> понимается: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4.1.</w:t>
      </w:r>
      <w:r w:rsidR="0019542C" w:rsidRPr="00010D52">
        <w:rPr>
          <w:sz w:val="28"/>
          <w:szCs w:val="28"/>
        </w:rPr>
        <w:t> </w:t>
      </w:r>
      <w:r w:rsidRPr="00010D52">
        <w:rPr>
          <w:sz w:val="28"/>
          <w:szCs w:val="28"/>
        </w:rPr>
        <w:t>Для юридических лиц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Операторов):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полное наименование с указанием организационно-правовой формы и сокращенное наименование юридического лица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Оператора), осуществляющего обработку персональных данных;</w:t>
      </w:r>
    </w:p>
    <w:p w:rsidR="0019542C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0D52">
        <w:rPr>
          <w:sz w:val="28"/>
          <w:szCs w:val="28"/>
        </w:rPr>
        <w:t>наименование филиала</w:t>
      </w:r>
      <w:r w:rsidR="000942A7">
        <w:rPr>
          <w:sz w:val="28"/>
          <w:szCs w:val="28"/>
        </w:rPr>
        <w:t xml:space="preserve"> (</w:t>
      </w:r>
      <w:proofErr w:type="spellStart"/>
      <w:r w:rsidRPr="00010D52">
        <w:rPr>
          <w:sz w:val="28"/>
          <w:szCs w:val="28"/>
        </w:rPr>
        <w:t>ов</w:t>
      </w:r>
      <w:proofErr w:type="spellEnd"/>
      <w:r w:rsidRPr="00010D52">
        <w:rPr>
          <w:sz w:val="28"/>
          <w:szCs w:val="28"/>
        </w:rPr>
        <w:t>)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представительства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в) юридического лица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Оператора), осуществляющего обработку персональных данных;</w:t>
      </w:r>
      <w:proofErr w:type="gramEnd"/>
    </w:p>
    <w:p w:rsidR="008F2693" w:rsidRPr="008F2693" w:rsidRDefault="008F2693" w:rsidP="008F2693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</w:t>
      </w:r>
      <w:r w:rsidRPr="008F2693">
        <w:rPr>
          <w:sz w:val="20"/>
          <w:szCs w:val="20"/>
        </w:rPr>
        <w:t>ля юридических лиц с филиальной структурой рекомендуется указывать список субъектов Российской Федерации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 xml:space="preserve">с указанием кода субъекта - согласно справочнику «Коды регионов», утвержденному Приказом ФНС России от 17.11.2010 </w:t>
      </w:r>
      <w:r w:rsidR="00F2266B">
        <w:rPr>
          <w:sz w:val="20"/>
          <w:szCs w:val="20"/>
        </w:rPr>
        <w:t>№ </w:t>
      </w:r>
      <w:r w:rsidRPr="008F2693">
        <w:rPr>
          <w:sz w:val="20"/>
          <w:szCs w:val="20"/>
        </w:rPr>
        <w:t>ММВ-7-3/611</w:t>
      </w:r>
      <w:r w:rsidRPr="008F2693">
        <w:rPr>
          <w:sz w:val="20"/>
          <w:szCs w:val="20"/>
          <w:lang w:val="en-US"/>
        </w:rPr>
        <w:t>@</w:t>
      </w:r>
      <w:r w:rsidRPr="008F2693">
        <w:rPr>
          <w:sz w:val="20"/>
          <w:szCs w:val="20"/>
        </w:rPr>
        <w:t xml:space="preserve"> «Об утверждении формы сведений о доходах физических лиц»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зарегистрированным Министерством юстиции Российской Федерации 24.12.2010, регистрационный номер 19368), на территории которых находятся филиалы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представительства) юридического лица и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или) где оператором производится обработка персональных</w:t>
      </w:r>
      <w:proofErr w:type="gramEnd"/>
      <w:r w:rsidRPr="008F2693">
        <w:rPr>
          <w:sz w:val="20"/>
          <w:szCs w:val="20"/>
        </w:rPr>
        <w:t xml:space="preserve"> данных. Уведомление рекомендуется направлять юридическим лицом в соответствующее территориальное управление Роскомнадзора по месту своего нахождения с указанием всех имеющихся филиалов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представительств).</w:t>
      </w:r>
    </w:p>
    <w:p w:rsidR="0019542C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адрес Оператора;</w:t>
      </w:r>
    </w:p>
    <w:p w:rsidR="008F2693" w:rsidRPr="008F2693" w:rsidRDefault="008F2693" w:rsidP="008F2693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F2693">
        <w:rPr>
          <w:sz w:val="20"/>
          <w:szCs w:val="20"/>
        </w:rPr>
        <w:t>Под адресом понимается место нахождения юридического лица в соответствии с учредительными документами и свидетельством о постановке юридического лица на учет в налоговом органе, почтовый адрес юридического лица, контактная информация.</w:t>
      </w:r>
    </w:p>
    <w:p w:rsidR="008F2693" w:rsidRPr="008F2693" w:rsidRDefault="008F2693" w:rsidP="008F2693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8F2693">
        <w:rPr>
          <w:sz w:val="20"/>
          <w:szCs w:val="20"/>
        </w:rPr>
        <w:t>Организациям, учреждениям, имеющим филиалы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представительства), рекомендуется отражать юридический и почтовый адреса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как юридического лица, так и его филиалов и представительств), где осуществляется непосредственная обработка персональных данных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все действия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операции) с персональными данными, включая сбор, систематизацию, накопление, хранение, уточнение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обновление, изменение), использование, распространение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в том числе передачу), обезличивание, блокирование, уничтожение персональных данных).</w:t>
      </w:r>
      <w:proofErr w:type="gramEnd"/>
      <w:r w:rsidRPr="008F2693">
        <w:rPr>
          <w:sz w:val="20"/>
          <w:szCs w:val="20"/>
        </w:rPr>
        <w:t xml:space="preserve"> При этом рекомендуется обратить внимание - обработка персональных данных осуществляется только юридическим лицом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формирование центральной информационной системы) и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или) филиалами</w:t>
      </w:r>
      <w:r w:rsidR="000942A7">
        <w:rPr>
          <w:sz w:val="20"/>
          <w:szCs w:val="20"/>
        </w:rPr>
        <w:t xml:space="preserve"> (</w:t>
      </w:r>
      <w:r w:rsidRPr="008F2693">
        <w:rPr>
          <w:sz w:val="20"/>
          <w:szCs w:val="20"/>
        </w:rPr>
        <w:t>представительствами)</w:t>
      </w:r>
    </w:p>
    <w:p w:rsidR="0019542C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индивидуальный номер налогоплательщика</w:t>
      </w:r>
      <w:r w:rsidR="000942A7">
        <w:rPr>
          <w:sz w:val="28"/>
          <w:szCs w:val="28"/>
        </w:rPr>
        <w:t xml:space="preserve"> (</w:t>
      </w:r>
      <w:r w:rsidR="0019542C" w:rsidRPr="00010D52">
        <w:rPr>
          <w:sz w:val="28"/>
          <w:szCs w:val="28"/>
        </w:rPr>
        <w:t>И</w:t>
      </w:r>
      <w:r w:rsidRPr="00010D52">
        <w:rPr>
          <w:sz w:val="28"/>
          <w:szCs w:val="28"/>
        </w:rPr>
        <w:t>НН).</w:t>
      </w:r>
    </w:p>
    <w:p w:rsidR="0019542C" w:rsidRPr="00010D52" w:rsidRDefault="000942A7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</w:t>
      </w:r>
      <w:r w:rsidR="000109E2" w:rsidRPr="00010D52">
        <w:rPr>
          <w:sz w:val="28"/>
          <w:szCs w:val="28"/>
        </w:rPr>
        <w:t>ля физических лиц:</w:t>
      </w:r>
    </w:p>
    <w:p w:rsidR="0019542C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фамилия, имя, отчество физического лица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Оператора);</w:t>
      </w:r>
    </w:p>
    <w:p w:rsidR="0019542C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адрес Оператора;</w:t>
      </w:r>
    </w:p>
    <w:p w:rsidR="008F2693" w:rsidRPr="008F2693" w:rsidRDefault="008F2693" w:rsidP="008F2693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F2693">
        <w:rPr>
          <w:sz w:val="20"/>
          <w:szCs w:val="20"/>
        </w:rPr>
        <w:t xml:space="preserve">Под адресом понимается место нахождения физического лица </w:t>
      </w:r>
      <w:proofErr w:type="gramStart"/>
      <w:r w:rsidRPr="008F2693">
        <w:rPr>
          <w:sz w:val="20"/>
          <w:szCs w:val="20"/>
        </w:rPr>
        <w:t>в соответствии со свидетельством о постановке на учет физического лица в налоговом органе</w:t>
      </w:r>
      <w:proofErr w:type="gramEnd"/>
      <w:r w:rsidRPr="008F2693">
        <w:rPr>
          <w:sz w:val="20"/>
          <w:szCs w:val="20"/>
        </w:rPr>
        <w:t>, почтовый адрес физического лица, контактная информация.</w:t>
      </w:r>
    </w:p>
    <w:p w:rsidR="0019542C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данные документа, удостоверяющего личность, дата его выдачи, наименование органа, выдавшего документ;</w:t>
      </w:r>
    </w:p>
    <w:p w:rsidR="0019542C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индивидуальный номер налогоплательщика</w:t>
      </w:r>
      <w:r w:rsidR="000942A7">
        <w:rPr>
          <w:sz w:val="28"/>
          <w:szCs w:val="28"/>
        </w:rPr>
        <w:t xml:space="preserve"> (</w:t>
      </w:r>
      <w:r w:rsidR="004150FB" w:rsidRPr="00010D52">
        <w:rPr>
          <w:sz w:val="28"/>
          <w:szCs w:val="28"/>
        </w:rPr>
        <w:t>ИНН</w:t>
      </w:r>
      <w:r w:rsidRPr="00010D52">
        <w:rPr>
          <w:sz w:val="28"/>
          <w:szCs w:val="28"/>
        </w:rPr>
        <w:t>).</w:t>
      </w:r>
    </w:p>
    <w:p w:rsidR="0019542C" w:rsidRPr="00010D52" w:rsidRDefault="000942A7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Д</w:t>
      </w:r>
      <w:r w:rsidR="000109E2" w:rsidRPr="00010D52">
        <w:rPr>
          <w:sz w:val="28"/>
          <w:szCs w:val="28"/>
        </w:rPr>
        <w:t>ля государственных, муниципальных органов</w:t>
      </w:r>
      <w:r>
        <w:rPr>
          <w:sz w:val="28"/>
          <w:szCs w:val="28"/>
        </w:rPr>
        <w:t xml:space="preserve"> (</w:t>
      </w:r>
      <w:r w:rsidR="000109E2" w:rsidRPr="00010D52">
        <w:rPr>
          <w:sz w:val="28"/>
          <w:szCs w:val="28"/>
        </w:rPr>
        <w:t>Операторов):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полное и сокращенное наименование государственного, муниципального</w:t>
      </w:r>
      <w:r w:rsidR="008F2693">
        <w:rPr>
          <w:sz w:val="28"/>
          <w:szCs w:val="28"/>
        </w:rPr>
        <w:t xml:space="preserve"> </w:t>
      </w:r>
      <w:r w:rsidRPr="00010D52">
        <w:rPr>
          <w:sz w:val="28"/>
          <w:szCs w:val="28"/>
        </w:rPr>
        <w:t>органа;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наименование территориального</w:t>
      </w:r>
      <w:r w:rsidR="00F2266B">
        <w:rPr>
          <w:sz w:val="28"/>
          <w:szCs w:val="28"/>
        </w:rPr>
        <w:t> (</w:t>
      </w:r>
      <w:proofErr w:type="spellStart"/>
      <w:r w:rsidR="00F2266B">
        <w:rPr>
          <w:sz w:val="28"/>
          <w:szCs w:val="28"/>
        </w:rPr>
        <w:t>ых</w:t>
      </w:r>
      <w:proofErr w:type="spellEnd"/>
      <w:r w:rsidR="00F2266B">
        <w:rPr>
          <w:sz w:val="28"/>
          <w:szCs w:val="28"/>
        </w:rPr>
        <w:t xml:space="preserve">) </w:t>
      </w:r>
      <w:r w:rsidRPr="00010D52">
        <w:rPr>
          <w:sz w:val="28"/>
          <w:szCs w:val="28"/>
        </w:rPr>
        <w:t>органа</w:t>
      </w:r>
      <w:r w:rsidR="00A104BF">
        <w:rPr>
          <w:sz w:val="28"/>
          <w:szCs w:val="28"/>
        </w:rPr>
        <w:t> </w:t>
      </w:r>
      <w:r w:rsidR="000942A7">
        <w:rPr>
          <w:sz w:val="28"/>
          <w:szCs w:val="28"/>
        </w:rPr>
        <w:t>(</w:t>
      </w:r>
      <w:proofErr w:type="spellStart"/>
      <w:r w:rsidRPr="00010D52">
        <w:rPr>
          <w:sz w:val="28"/>
          <w:szCs w:val="28"/>
        </w:rPr>
        <w:t>ов</w:t>
      </w:r>
      <w:proofErr w:type="spellEnd"/>
      <w:r w:rsidRPr="00010D52">
        <w:rPr>
          <w:sz w:val="28"/>
          <w:szCs w:val="28"/>
        </w:rPr>
        <w:t>), осуществляющего</w:t>
      </w:r>
      <w:r w:rsidR="00A104BF">
        <w:rPr>
          <w:sz w:val="28"/>
          <w:szCs w:val="28"/>
        </w:rPr>
        <w:t> </w:t>
      </w:r>
      <w:r w:rsidR="000942A7">
        <w:rPr>
          <w:sz w:val="28"/>
          <w:szCs w:val="28"/>
        </w:rPr>
        <w:t>(</w:t>
      </w:r>
      <w:r w:rsidRPr="00010D52">
        <w:rPr>
          <w:sz w:val="28"/>
          <w:szCs w:val="28"/>
        </w:rPr>
        <w:t>их) обработку персональных данных;</w:t>
      </w:r>
    </w:p>
    <w:p w:rsidR="004150FB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адрес Оператора;</w:t>
      </w:r>
    </w:p>
    <w:p w:rsidR="00222E04" w:rsidRPr="008F2693" w:rsidRDefault="00222E04" w:rsidP="00222E04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F2693">
        <w:rPr>
          <w:sz w:val="20"/>
          <w:szCs w:val="20"/>
        </w:rPr>
        <w:t>Под адресом понимается место нахождения государственного, муниципального органа в соответствии с учредительными документами и свидетельством о постановке юридического лица на учет в налоговом органе, почтовый адрес государственного, муниципального органа, контактная информация.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индивидуальный номер налогоплательщика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И</w:t>
      </w:r>
      <w:r w:rsidR="00222E04">
        <w:rPr>
          <w:sz w:val="28"/>
          <w:szCs w:val="28"/>
        </w:rPr>
        <w:t>НН</w:t>
      </w:r>
      <w:r w:rsidRPr="00010D52">
        <w:rPr>
          <w:sz w:val="28"/>
          <w:szCs w:val="28"/>
        </w:rPr>
        <w:t>).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При указании наименования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фамилии, имени, отчества), адреса Оператора, а также направления деятельности рекомендуется использовать также ссылки на код</w:t>
      </w:r>
      <w:r w:rsidR="00A104BF">
        <w:rPr>
          <w:sz w:val="28"/>
          <w:szCs w:val="28"/>
        </w:rPr>
        <w:t> </w:t>
      </w:r>
      <w:r w:rsidR="000942A7">
        <w:rPr>
          <w:sz w:val="28"/>
          <w:szCs w:val="28"/>
        </w:rPr>
        <w:t>(</w:t>
      </w:r>
      <w:proofErr w:type="spellStart"/>
      <w:r w:rsidRPr="00010D52">
        <w:rPr>
          <w:sz w:val="28"/>
          <w:szCs w:val="28"/>
        </w:rPr>
        <w:t>ы</w:t>
      </w:r>
      <w:proofErr w:type="spellEnd"/>
      <w:r w:rsidRPr="00010D52">
        <w:rPr>
          <w:sz w:val="28"/>
          <w:szCs w:val="28"/>
        </w:rPr>
        <w:t>) классификаторов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ОКВЭД, ОКНО, ОКОГУ, ОКОП, ОКФС).</w:t>
      </w:r>
    </w:p>
    <w:p w:rsidR="004150FB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iCs/>
          <w:sz w:val="28"/>
          <w:szCs w:val="28"/>
        </w:rPr>
        <w:t>5.</w:t>
      </w:r>
      <w:r w:rsidR="00010D52">
        <w:rPr>
          <w:iCs/>
          <w:sz w:val="28"/>
          <w:szCs w:val="28"/>
        </w:rPr>
        <w:t> </w:t>
      </w:r>
      <w:r w:rsidRPr="00010D52">
        <w:rPr>
          <w:sz w:val="28"/>
          <w:szCs w:val="28"/>
        </w:rPr>
        <w:t xml:space="preserve">Поле </w:t>
      </w:r>
      <w:r w:rsidR="000942A7">
        <w:rPr>
          <w:sz w:val="28"/>
          <w:szCs w:val="28"/>
        </w:rPr>
        <w:t>«</w:t>
      </w:r>
      <w:r w:rsidRPr="00010D52">
        <w:rPr>
          <w:sz w:val="28"/>
          <w:szCs w:val="28"/>
        </w:rPr>
        <w:t>цель обработки персональных данных</w:t>
      </w:r>
      <w:r w:rsidR="000942A7">
        <w:rPr>
          <w:sz w:val="28"/>
          <w:szCs w:val="28"/>
        </w:rPr>
        <w:t>»</w:t>
      </w:r>
      <w:r w:rsidRPr="00010D52">
        <w:rPr>
          <w:sz w:val="28"/>
          <w:szCs w:val="28"/>
        </w:rPr>
        <w:t xml:space="preserve"> отражает цели обработки персональных данных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а также их соответств</w:t>
      </w:r>
      <w:r w:rsidR="00222E04">
        <w:rPr>
          <w:sz w:val="28"/>
          <w:szCs w:val="28"/>
        </w:rPr>
        <w:t>ие полномочиям Оператора).</w:t>
      </w:r>
    </w:p>
    <w:p w:rsidR="00222E04" w:rsidRPr="008F2693" w:rsidRDefault="00222E04" w:rsidP="00222E04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F2693">
        <w:rPr>
          <w:sz w:val="20"/>
          <w:szCs w:val="20"/>
        </w:rPr>
        <w:t xml:space="preserve">«Целью обработки персональных данных» в данном случае являются как цели, указанные в учредительных документах Оператора, так и </w:t>
      </w:r>
      <w:proofErr w:type="gramStart"/>
      <w:r w:rsidRPr="008F2693">
        <w:rPr>
          <w:sz w:val="20"/>
          <w:szCs w:val="20"/>
        </w:rPr>
        <w:t>цели</w:t>
      </w:r>
      <w:proofErr w:type="gramEnd"/>
      <w:r w:rsidRPr="008F2693">
        <w:rPr>
          <w:sz w:val="20"/>
          <w:szCs w:val="20"/>
        </w:rPr>
        <w:t xml:space="preserve"> фактически осуществляемой Оператором деятельности по обработке персональных данных.</w:t>
      </w:r>
    </w:p>
    <w:p w:rsidR="004150FB" w:rsidRPr="00010D52" w:rsidRDefault="000942A7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109E2" w:rsidRPr="00010D52">
        <w:rPr>
          <w:sz w:val="28"/>
          <w:szCs w:val="28"/>
        </w:rPr>
        <w:t xml:space="preserve">В поле </w:t>
      </w:r>
      <w:r w:rsidR="00010D52">
        <w:rPr>
          <w:sz w:val="28"/>
          <w:szCs w:val="28"/>
        </w:rPr>
        <w:t>«</w:t>
      </w:r>
      <w:r w:rsidR="000109E2" w:rsidRPr="00010D52">
        <w:rPr>
          <w:sz w:val="28"/>
          <w:szCs w:val="28"/>
        </w:rPr>
        <w:t>категории персональных данных</w:t>
      </w:r>
      <w:r w:rsidR="00010D52">
        <w:rPr>
          <w:sz w:val="28"/>
          <w:szCs w:val="28"/>
        </w:rPr>
        <w:t>»</w:t>
      </w:r>
      <w:r w:rsidR="000109E2" w:rsidRPr="00010D52">
        <w:rPr>
          <w:sz w:val="28"/>
          <w:szCs w:val="28"/>
        </w:rPr>
        <w:t xml:space="preserve"> рекомендуется учитывать все категории персональных данных, подлежащих обработке: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6.1.</w:t>
      </w:r>
      <w:r w:rsidR="000942A7">
        <w:rPr>
          <w:sz w:val="28"/>
          <w:szCs w:val="28"/>
        </w:rPr>
        <w:t> </w:t>
      </w:r>
      <w:proofErr w:type="gramStart"/>
      <w:r w:rsidRPr="00010D52">
        <w:rPr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субъекту персональных данных)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субъекту персональных данных).</w:t>
      </w:r>
      <w:proofErr w:type="gramEnd"/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6.2.</w:t>
      </w:r>
      <w:r w:rsidR="000942A7">
        <w:rPr>
          <w:sz w:val="28"/>
          <w:szCs w:val="28"/>
        </w:rPr>
        <w:t> </w:t>
      </w:r>
      <w:r w:rsidRPr="00010D52">
        <w:rPr>
          <w:sz w:val="28"/>
          <w:szCs w:val="28"/>
        </w:rPr>
        <w:t>Специальные категории персональных данных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расовая принадлежность, национальная принадлежность, политические взгляды, религиозные и философские убеждения, состояния здоровья, интимной жизни).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6.3.</w:t>
      </w:r>
      <w:r w:rsidR="000942A7">
        <w:rPr>
          <w:sz w:val="28"/>
          <w:szCs w:val="28"/>
        </w:rPr>
        <w:t> </w:t>
      </w:r>
      <w:proofErr w:type="gramStart"/>
      <w:r w:rsidRPr="00010D52">
        <w:rPr>
          <w:sz w:val="28"/>
          <w:szCs w:val="28"/>
        </w:rPr>
        <w:t>Биометрические персональные данные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сведения, которые характеризуют физиологические и биологические особенности человека, на основе которых можно установить его личность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биометрические персональные данные) и которые используются Оператором для установления личности субъекта персональных данных).</w:t>
      </w:r>
      <w:proofErr w:type="gramEnd"/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7.</w:t>
      </w:r>
      <w:r w:rsidR="00010D52">
        <w:rPr>
          <w:sz w:val="28"/>
          <w:szCs w:val="28"/>
        </w:rPr>
        <w:t> </w:t>
      </w:r>
      <w:proofErr w:type="gramStart"/>
      <w:r w:rsidRPr="00010D52">
        <w:rPr>
          <w:sz w:val="28"/>
          <w:szCs w:val="28"/>
        </w:rPr>
        <w:t xml:space="preserve">В поле </w:t>
      </w:r>
      <w:r w:rsidR="00010D52">
        <w:rPr>
          <w:sz w:val="28"/>
          <w:szCs w:val="28"/>
        </w:rPr>
        <w:t>«</w:t>
      </w:r>
      <w:r w:rsidRPr="00010D52">
        <w:rPr>
          <w:sz w:val="28"/>
          <w:szCs w:val="28"/>
        </w:rPr>
        <w:t>категории субъектов, персональные данные которых обрабатываются</w:t>
      </w:r>
      <w:r w:rsidR="00010D52">
        <w:rPr>
          <w:sz w:val="28"/>
          <w:szCs w:val="28"/>
        </w:rPr>
        <w:t>»</w:t>
      </w:r>
      <w:r w:rsidRPr="00010D52">
        <w:rPr>
          <w:sz w:val="28"/>
          <w:szCs w:val="28"/>
        </w:rPr>
        <w:t xml:space="preserve"> предлагается указать категории субъектов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физических лиц) и виды отношений с субъектами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физическими лицами), персональные данные которых обрабатываются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например: работники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субъекты), состоящие в трудовых отношениях с юридическим лицом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Оператором), физические лица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абонент, пассажир, заемщик, вкладчик, страхователь,</w:t>
      </w:r>
      <w:r w:rsidR="00222E04">
        <w:rPr>
          <w:sz w:val="28"/>
          <w:szCs w:val="28"/>
        </w:rPr>
        <w:t xml:space="preserve"> </w:t>
      </w:r>
      <w:r w:rsidRPr="00010D52">
        <w:rPr>
          <w:sz w:val="28"/>
          <w:szCs w:val="28"/>
        </w:rPr>
        <w:t>заказчик и др.)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субъекты), состоящие в ДОГОВОРНЫХ И ИНЫХ гражданско</w:t>
      </w:r>
      <w:r w:rsidR="00E72794">
        <w:rPr>
          <w:sz w:val="28"/>
          <w:szCs w:val="28"/>
        </w:rPr>
        <w:t>-</w:t>
      </w:r>
      <w:r w:rsidRPr="00010D52">
        <w:rPr>
          <w:sz w:val="28"/>
          <w:szCs w:val="28"/>
        </w:rPr>
        <w:t>правовых отношениях с юридическим ЛИЦОМ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Оператором) и др.).</w:t>
      </w:r>
      <w:proofErr w:type="gramEnd"/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8.</w:t>
      </w:r>
      <w:r w:rsidR="00010D52">
        <w:rPr>
          <w:sz w:val="28"/>
          <w:szCs w:val="28"/>
        </w:rPr>
        <w:t> </w:t>
      </w:r>
      <w:r w:rsidRPr="00010D52">
        <w:rPr>
          <w:sz w:val="28"/>
          <w:szCs w:val="28"/>
        </w:rPr>
        <w:t xml:space="preserve">В поле </w:t>
      </w:r>
      <w:r w:rsidR="00AB26A0">
        <w:rPr>
          <w:sz w:val="28"/>
          <w:szCs w:val="28"/>
        </w:rPr>
        <w:t>«</w:t>
      </w:r>
      <w:r w:rsidR="00A104BF">
        <w:rPr>
          <w:sz w:val="28"/>
          <w:szCs w:val="28"/>
        </w:rPr>
        <w:t>правовое о</w:t>
      </w:r>
      <w:r w:rsidRPr="00010D52">
        <w:rPr>
          <w:sz w:val="28"/>
          <w:szCs w:val="28"/>
        </w:rPr>
        <w:t>снование обработки персональных данных</w:t>
      </w:r>
      <w:r w:rsidR="00AB26A0">
        <w:rPr>
          <w:sz w:val="28"/>
          <w:szCs w:val="28"/>
        </w:rPr>
        <w:t>»</w:t>
      </w:r>
      <w:r w:rsidRPr="00010D52">
        <w:rPr>
          <w:sz w:val="28"/>
          <w:szCs w:val="28"/>
        </w:rPr>
        <w:t xml:space="preserve"> могут быть указаны:</w:t>
      </w:r>
    </w:p>
    <w:p w:rsidR="004150FB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Федеральный закон, постановление Правительства Российской Федерации, иной нормативно-правовой акт, закрепляющий основание и порядок обработки п</w:t>
      </w:r>
      <w:r w:rsidR="001847AD">
        <w:rPr>
          <w:sz w:val="28"/>
          <w:szCs w:val="28"/>
        </w:rPr>
        <w:t>ерсональных данных;</w:t>
      </w:r>
    </w:p>
    <w:p w:rsidR="001847AD" w:rsidRPr="00E72794" w:rsidRDefault="001847AD" w:rsidP="001847AD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72794">
        <w:rPr>
          <w:sz w:val="20"/>
          <w:szCs w:val="20"/>
        </w:rPr>
        <w:t>Признаются не только соответствующие статьи Федерального закона «О персональных данных», но и статьи иного нормативно-правового акта, регулирующие осуществляемый вид деятельности и касающиеся обработки персональных данных</w:t>
      </w:r>
      <w:r w:rsidR="000942A7">
        <w:rPr>
          <w:sz w:val="20"/>
          <w:szCs w:val="20"/>
        </w:rPr>
        <w:t xml:space="preserve"> (</w:t>
      </w:r>
      <w:r w:rsidRPr="00E72794">
        <w:rPr>
          <w:sz w:val="20"/>
          <w:szCs w:val="20"/>
        </w:rPr>
        <w:t>например: ст. ст. 85 - 90 Трудового кодекса Российской Федерации, ст. 85.1 Воздушного кодекса Российской Федерации, ст. 12 Федерального закона “Об актах гражданского состояния” и др.).</w:t>
      </w:r>
    </w:p>
    <w:p w:rsidR="004150FB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Номер, дата выд</w:t>
      </w:r>
      <w:r w:rsidR="00197774">
        <w:rPr>
          <w:sz w:val="28"/>
          <w:szCs w:val="28"/>
        </w:rPr>
        <w:t>ачи и наименование лицензии на о</w:t>
      </w:r>
      <w:r w:rsidRPr="00010D52">
        <w:rPr>
          <w:sz w:val="28"/>
          <w:szCs w:val="28"/>
        </w:rPr>
        <w:t>существляемый вид деятельности, с указанием лицензионн</w:t>
      </w:r>
      <w:r w:rsidR="001847AD">
        <w:rPr>
          <w:sz w:val="28"/>
          <w:szCs w:val="28"/>
        </w:rPr>
        <w:t>ы</w:t>
      </w:r>
      <w:r w:rsidRPr="00010D52">
        <w:rPr>
          <w:sz w:val="28"/>
          <w:szCs w:val="28"/>
        </w:rPr>
        <w:t xml:space="preserve">х условий, закрепляющих запрет на передачу персональных данных третьим лицам без согласия в письменной форме субъекта персональных </w:t>
      </w:r>
      <w:r w:rsidR="001847AD">
        <w:rPr>
          <w:sz w:val="28"/>
          <w:szCs w:val="28"/>
        </w:rPr>
        <w:t>данных.</w:t>
      </w:r>
    </w:p>
    <w:p w:rsidR="001847AD" w:rsidRPr="00E72794" w:rsidRDefault="001847AD" w:rsidP="001847AD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72794">
        <w:rPr>
          <w:sz w:val="20"/>
          <w:szCs w:val="20"/>
        </w:rPr>
        <w:t>Номер лицензии и пункт лицензионных условий, закрепляющий запрет на передачу персональных данных</w:t>
      </w:r>
      <w:r w:rsidR="000942A7">
        <w:rPr>
          <w:sz w:val="20"/>
          <w:szCs w:val="20"/>
        </w:rPr>
        <w:t xml:space="preserve"> (</w:t>
      </w:r>
      <w:r w:rsidRPr="00E72794">
        <w:rPr>
          <w:sz w:val="20"/>
          <w:szCs w:val="20"/>
        </w:rPr>
        <w:t>или информации, касающейся физических лиц), допускается при наличии лицензии и</w:t>
      </w:r>
      <w:r w:rsidR="000942A7">
        <w:rPr>
          <w:sz w:val="20"/>
          <w:szCs w:val="20"/>
        </w:rPr>
        <w:t xml:space="preserve"> (</w:t>
      </w:r>
      <w:r w:rsidRPr="00E72794">
        <w:rPr>
          <w:sz w:val="20"/>
          <w:szCs w:val="20"/>
        </w:rPr>
        <w:t>или) соответствующего пункта лицензионных условий.</w:t>
      </w:r>
    </w:p>
    <w:p w:rsidR="004150FB" w:rsidRPr="00010D52" w:rsidRDefault="00010D5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0109E2" w:rsidRPr="00010D52">
        <w:rPr>
          <w:sz w:val="28"/>
          <w:szCs w:val="28"/>
        </w:rPr>
        <w:t xml:space="preserve">Поле </w:t>
      </w:r>
      <w:r w:rsidR="00E72794">
        <w:rPr>
          <w:sz w:val="28"/>
          <w:szCs w:val="28"/>
        </w:rPr>
        <w:t>«</w:t>
      </w:r>
      <w:r w:rsidR="000109E2" w:rsidRPr="00010D52">
        <w:rPr>
          <w:sz w:val="28"/>
          <w:szCs w:val="28"/>
        </w:rPr>
        <w:t>перечень действий с персональными данными, общее описание используемых Оператором способов обработки персональных данных</w:t>
      </w:r>
      <w:r w:rsidR="00E72794">
        <w:rPr>
          <w:sz w:val="28"/>
          <w:szCs w:val="28"/>
        </w:rPr>
        <w:t>»</w:t>
      </w:r>
      <w:r w:rsidR="000109E2" w:rsidRPr="00010D52">
        <w:rPr>
          <w:sz w:val="28"/>
          <w:szCs w:val="28"/>
        </w:rPr>
        <w:t xml:space="preserve"> предусматривает действия, совершаемые Оператором с персональными данными, а также описание используемых Оператором способов обработки персональных данных: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-</w:t>
      </w:r>
      <w:r w:rsidR="000942A7">
        <w:rPr>
          <w:sz w:val="28"/>
          <w:szCs w:val="28"/>
        </w:rPr>
        <w:t> </w:t>
      </w:r>
      <w:r w:rsidRPr="00010D52">
        <w:rPr>
          <w:sz w:val="28"/>
          <w:szCs w:val="28"/>
        </w:rPr>
        <w:t>неавтоматизированная обработка персональных данных;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-</w:t>
      </w:r>
      <w:r w:rsidR="000942A7">
        <w:rPr>
          <w:sz w:val="28"/>
          <w:szCs w:val="28"/>
        </w:rPr>
        <w:t> </w:t>
      </w:r>
      <w:r w:rsidRPr="00010D52">
        <w:rPr>
          <w:sz w:val="28"/>
          <w:szCs w:val="28"/>
        </w:rPr>
        <w:t>исключительно автоматизированная обработка персональных данных с передачей полученной информации по сети или без таковой;</w:t>
      </w:r>
    </w:p>
    <w:p w:rsidR="0019542C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-</w:t>
      </w:r>
      <w:r w:rsidR="000942A7">
        <w:rPr>
          <w:sz w:val="28"/>
          <w:szCs w:val="28"/>
        </w:rPr>
        <w:t> </w:t>
      </w:r>
      <w:r w:rsidRPr="00010D52">
        <w:rPr>
          <w:sz w:val="28"/>
          <w:szCs w:val="28"/>
        </w:rPr>
        <w:t>смешанная обработка персональных данных.</w:t>
      </w:r>
    </w:p>
    <w:p w:rsidR="00E72794" w:rsidRPr="00E72794" w:rsidRDefault="00E72794" w:rsidP="00E72794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72794">
        <w:rPr>
          <w:sz w:val="20"/>
          <w:szCs w:val="20"/>
        </w:rPr>
        <w:t>При автоматизированной обработке персональных данных либо смешанной обработке рекомендуется указать, передается ли полученная в ходе обработки персональных данных информация по внутренней сети юридического лица</w:t>
      </w:r>
      <w:r w:rsidR="000942A7">
        <w:rPr>
          <w:sz w:val="20"/>
          <w:szCs w:val="20"/>
        </w:rPr>
        <w:t xml:space="preserve"> (</w:t>
      </w:r>
      <w:r w:rsidRPr="00E72794">
        <w:rPr>
          <w:sz w:val="20"/>
          <w:szCs w:val="20"/>
        </w:rPr>
        <w:t>информация доступна лишь для строго определенных сотрудников юридического лица) либо информация передается с использованием сети общего пользования Интернет либо без передачи полученной информации.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10.</w:t>
      </w:r>
      <w:r w:rsidR="004150FB" w:rsidRPr="00010D52">
        <w:rPr>
          <w:sz w:val="28"/>
          <w:szCs w:val="28"/>
        </w:rPr>
        <w:t> </w:t>
      </w:r>
      <w:r w:rsidRPr="00010D52">
        <w:rPr>
          <w:sz w:val="28"/>
          <w:szCs w:val="28"/>
        </w:rPr>
        <w:t xml:space="preserve">Поле </w:t>
      </w:r>
      <w:r w:rsidR="00F2266B">
        <w:rPr>
          <w:sz w:val="28"/>
          <w:szCs w:val="28"/>
        </w:rPr>
        <w:t>«</w:t>
      </w:r>
      <w:r w:rsidRPr="00010D52">
        <w:rPr>
          <w:sz w:val="28"/>
          <w:szCs w:val="28"/>
        </w:rPr>
        <w:t xml:space="preserve">описание мер, предусмотренных статьями 18.1 и 19 Федерального закона </w:t>
      </w:r>
      <w:r w:rsidR="00F2266B">
        <w:rPr>
          <w:sz w:val="28"/>
          <w:szCs w:val="28"/>
        </w:rPr>
        <w:t>«</w:t>
      </w:r>
      <w:r w:rsidRPr="00010D52">
        <w:rPr>
          <w:sz w:val="28"/>
          <w:szCs w:val="28"/>
        </w:rPr>
        <w:t>О персональных данных</w:t>
      </w:r>
      <w:r w:rsidR="00F2266B">
        <w:rPr>
          <w:sz w:val="28"/>
          <w:szCs w:val="28"/>
        </w:rPr>
        <w:t>»</w:t>
      </w:r>
      <w:r w:rsidRPr="00010D52">
        <w:rPr>
          <w:sz w:val="28"/>
          <w:szCs w:val="28"/>
        </w:rPr>
        <w:t>, предполагает: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а)</w:t>
      </w:r>
      <w:r w:rsidR="004150FB" w:rsidRPr="00010D52">
        <w:rPr>
          <w:sz w:val="28"/>
          <w:szCs w:val="28"/>
        </w:rPr>
        <w:t> </w:t>
      </w:r>
      <w:r w:rsidRPr="00010D52">
        <w:rPr>
          <w:sz w:val="28"/>
          <w:szCs w:val="28"/>
        </w:rPr>
        <w:t>описание Мер, предусмотренных ст.</w:t>
      </w:r>
      <w:r w:rsidR="00F2266B">
        <w:rPr>
          <w:sz w:val="28"/>
          <w:szCs w:val="28"/>
        </w:rPr>
        <w:t> </w:t>
      </w:r>
      <w:r w:rsidRPr="00010D52">
        <w:rPr>
          <w:sz w:val="28"/>
          <w:szCs w:val="28"/>
        </w:rPr>
        <w:t>ст.</w:t>
      </w:r>
      <w:r w:rsidR="00F2266B">
        <w:rPr>
          <w:sz w:val="28"/>
          <w:szCs w:val="28"/>
        </w:rPr>
        <w:t> 18.1 и 19 Федерального закона о</w:t>
      </w:r>
      <w:r w:rsidRPr="00010D52">
        <w:rPr>
          <w:sz w:val="28"/>
          <w:szCs w:val="28"/>
        </w:rPr>
        <w:t xml:space="preserve">т 27 июля 2006 г. 152-ФЗ </w:t>
      </w:r>
      <w:r w:rsidR="00197774">
        <w:rPr>
          <w:sz w:val="28"/>
          <w:szCs w:val="28"/>
        </w:rPr>
        <w:t>«</w:t>
      </w:r>
      <w:r w:rsidRPr="00010D52">
        <w:rPr>
          <w:sz w:val="28"/>
          <w:szCs w:val="28"/>
        </w:rPr>
        <w:t>О персональных данных</w:t>
      </w:r>
      <w:r w:rsidR="00197774">
        <w:rPr>
          <w:sz w:val="28"/>
          <w:szCs w:val="28"/>
        </w:rPr>
        <w:t>»</w:t>
      </w:r>
      <w:r w:rsidRPr="00010D52">
        <w:rPr>
          <w:sz w:val="28"/>
          <w:szCs w:val="28"/>
        </w:rPr>
        <w:t>, в том числе сведения о наличии шифровальных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криптографических) средств и наименования этих средств;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б)</w:t>
      </w:r>
      <w:r w:rsidR="004150FB" w:rsidRPr="00010D52">
        <w:rPr>
          <w:sz w:val="28"/>
          <w:szCs w:val="28"/>
        </w:rPr>
        <w:t> </w:t>
      </w:r>
      <w:r w:rsidRPr="00010D52">
        <w:rPr>
          <w:sz w:val="28"/>
          <w:szCs w:val="28"/>
        </w:rPr>
        <w:t>фамилия, имя, отчество физического лица или сотрудника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данных, и номера их контактных телефонов, почтовые адреса и адреса электронной почты;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в)</w:t>
      </w:r>
      <w:r w:rsidR="00F2266B">
        <w:rPr>
          <w:sz w:val="28"/>
          <w:szCs w:val="28"/>
        </w:rPr>
        <w:t> </w:t>
      </w:r>
      <w:r w:rsidRPr="00010D52">
        <w:rPr>
          <w:sz w:val="28"/>
          <w:szCs w:val="28"/>
        </w:rPr>
        <w:t>организационные и технические меры, применяемые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данных.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При использовании Оператором, осуществляющим обработку персональных данных, шифровальных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криптографических) сре</w:t>
      </w:r>
      <w:proofErr w:type="gramStart"/>
      <w:r w:rsidRPr="00010D52">
        <w:rPr>
          <w:sz w:val="28"/>
          <w:szCs w:val="28"/>
        </w:rPr>
        <w:t>дств пр</w:t>
      </w:r>
      <w:proofErr w:type="gramEnd"/>
      <w:r w:rsidRPr="00010D52">
        <w:rPr>
          <w:sz w:val="28"/>
          <w:szCs w:val="28"/>
        </w:rPr>
        <w:t>изнаются следующие сведения:</w:t>
      </w:r>
    </w:p>
    <w:p w:rsidR="004150FB" w:rsidRPr="00010D52" w:rsidRDefault="00F2266B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109E2" w:rsidRPr="00010D52">
        <w:rPr>
          <w:sz w:val="28"/>
          <w:szCs w:val="28"/>
        </w:rPr>
        <w:t>наименование, регистрационные номера и производителей используемых криптографических средств;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б)</w:t>
      </w:r>
      <w:r w:rsidR="00F2266B">
        <w:rPr>
          <w:sz w:val="28"/>
          <w:szCs w:val="28"/>
        </w:rPr>
        <w:t> </w:t>
      </w:r>
      <w:r w:rsidRPr="00010D52">
        <w:rPr>
          <w:sz w:val="28"/>
          <w:szCs w:val="28"/>
        </w:rPr>
        <w:t>уровень криптографической защиты персональных данных;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в)</w:t>
      </w:r>
      <w:r w:rsidR="00F2266B">
        <w:rPr>
          <w:sz w:val="28"/>
          <w:szCs w:val="28"/>
        </w:rPr>
        <w:t> </w:t>
      </w:r>
      <w:r w:rsidRPr="00010D52">
        <w:rPr>
          <w:sz w:val="28"/>
          <w:szCs w:val="28"/>
        </w:rPr>
        <w:t>уровень специальной защиты от утечки по каналам побочных излучений и наводок;</w:t>
      </w:r>
    </w:p>
    <w:p w:rsidR="004150FB" w:rsidRPr="00010D52" w:rsidRDefault="00197774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0109E2" w:rsidRPr="00010D52">
        <w:rPr>
          <w:sz w:val="28"/>
          <w:szCs w:val="28"/>
        </w:rPr>
        <w:t>уровень защиты от несанкционированного доступа.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10D52">
        <w:rPr>
          <w:sz w:val="28"/>
          <w:szCs w:val="28"/>
        </w:rPr>
        <w:t xml:space="preserve">Представление данной информации рекомендуется осуществлять в соответствии с Методическими рекомендациями по обеспечению с помощью </w:t>
      </w:r>
      <w:proofErr w:type="spellStart"/>
      <w:r w:rsidRPr="00010D52">
        <w:rPr>
          <w:sz w:val="28"/>
          <w:szCs w:val="28"/>
        </w:rPr>
        <w:t>криптосредств</w:t>
      </w:r>
      <w:proofErr w:type="spellEnd"/>
      <w:r w:rsidRPr="00010D52">
        <w:rPr>
          <w:sz w:val="28"/>
          <w:szCs w:val="28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руководством Центра Федеральной службы безопасности Российской Федерации 21 февраля 2008</w:t>
      </w:r>
      <w:r w:rsidR="00F2266B">
        <w:rPr>
          <w:sz w:val="28"/>
          <w:szCs w:val="28"/>
        </w:rPr>
        <w:t> </w:t>
      </w:r>
      <w:r w:rsidRPr="00010D52">
        <w:rPr>
          <w:sz w:val="28"/>
          <w:szCs w:val="28"/>
        </w:rPr>
        <w:t xml:space="preserve">г. </w:t>
      </w:r>
      <w:r w:rsidR="00F2266B">
        <w:rPr>
          <w:sz w:val="28"/>
          <w:szCs w:val="28"/>
        </w:rPr>
        <w:t>№ </w:t>
      </w:r>
      <w:r w:rsidRPr="00010D52">
        <w:rPr>
          <w:iCs/>
          <w:sz w:val="28"/>
          <w:szCs w:val="28"/>
        </w:rPr>
        <w:t>149/5-144.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11.</w:t>
      </w:r>
      <w:r w:rsidR="00F65820">
        <w:rPr>
          <w:sz w:val="28"/>
          <w:szCs w:val="28"/>
        </w:rPr>
        <w:t> </w:t>
      </w:r>
      <w:r w:rsidRPr="00010D52">
        <w:rPr>
          <w:sz w:val="28"/>
          <w:szCs w:val="28"/>
        </w:rPr>
        <w:t xml:space="preserve">К полю </w:t>
      </w:r>
      <w:r w:rsidR="004150FB" w:rsidRPr="00010D52">
        <w:rPr>
          <w:sz w:val="28"/>
          <w:szCs w:val="28"/>
        </w:rPr>
        <w:t>«</w:t>
      </w:r>
      <w:r w:rsidRPr="00010D52">
        <w:rPr>
          <w:sz w:val="28"/>
          <w:szCs w:val="28"/>
        </w:rPr>
        <w:t>сведения о наличии или об отсутствии трансграничной передачи персональных данных</w:t>
      </w:r>
      <w:r w:rsidR="004150FB" w:rsidRPr="00010D52">
        <w:rPr>
          <w:sz w:val="28"/>
          <w:szCs w:val="28"/>
        </w:rPr>
        <w:t>»</w:t>
      </w:r>
      <w:r w:rsidRPr="00010D52">
        <w:rPr>
          <w:sz w:val="28"/>
          <w:szCs w:val="28"/>
        </w:rPr>
        <w:t xml:space="preserve"> рекомендуется относить сведения о наличии или об отсутствии трансграничной передачи персональных данных в процессе их обработки с указанием перечня иностранных государств, на территорию которых осуществляется трансграничная передача персональных данных.</w:t>
      </w:r>
    </w:p>
    <w:p w:rsidR="004150FB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12.</w:t>
      </w:r>
      <w:r w:rsidR="004150FB" w:rsidRPr="00010D52">
        <w:rPr>
          <w:sz w:val="28"/>
          <w:szCs w:val="28"/>
        </w:rPr>
        <w:t> </w:t>
      </w:r>
      <w:r w:rsidRPr="00010D52">
        <w:rPr>
          <w:sz w:val="28"/>
          <w:szCs w:val="28"/>
        </w:rPr>
        <w:t xml:space="preserve">В поле </w:t>
      </w:r>
      <w:r w:rsidR="004150FB" w:rsidRPr="00010D52">
        <w:rPr>
          <w:sz w:val="28"/>
          <w:szCs w:val="28"/>
        </w:rPr>
        <w:t>«</w:t>
      </w:r>
      <w:r w:rsidRPr="00010D52">
        <w:rPr>
          <w:sz w:val="28"/>
          <w:szCs w:val="28"/>
        </w:rPr>
        <w:t>сведения об обеспечении безопасности персональных данных</w:t>
      </w:r>
      <w:r w:rsidR="004150FB" w:rsidRPr="00010D52">
        <w:rPr>
          <w:sz w:val="28"/>
          <w:szCs w:val="28"/>
        </w:rPr>
        <w:t>»</w:t>
      </w:r>
      <w:r w:rsidRPr="00010D52">
        <w:rPr>
          <w:sz w:val="28"/>
          <w:szCs w:val="28"/>
        </w:rPr>
        <w:t xml:space="preserve"> рекомендуется указывать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19542C" w:rsidRPr="00010D52" w:rsidRDefault="000109E2" w:rsidP="001954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13.</w:t>
      </w:r>
      <w:r w:rsidR="004150FB" w:rsidRPr="00010D52">
        <w:rPr>
          <w:sz w:val="28"/>
          <w:szCs w:val="28"/>
        </w:rPr>
        <w:t> </w:t>
      </w:r>
      <w:proofErr w:type="gramStart"/>
      <w:r w:rsidRPr="00010D52">
        <w:rPr>
          <w:sz w:val="28"/>
          <w:szCs w:val="28"/>
        </w:rPr>
        <w:t xml:space="preserve">Поле </w:t>
      </w:r>
      <w:r w:rsidR="004150FB" w:rsidRPr="00010D52">
        <w:rPr>
          <w:sz w:val="28"/>
          <w:szCs w:val="28"/>
        </w:rPr>
        <w:t>«</w:t>
      </w:r>
      <w:r w:rsidRPr="00010D52">
        <w:rPr>
          <w:sz w:val="28"/>
          <w:szCs w:val="28"/>
        </w:rPr>
        <w:t>дата начала обработки персональных данных</w:t>
      </w:r>
      <w:r w:rsidR="004150FB" w:rsidRPr="00010D52">
        <w:rPr>
          <w:sz w:val="28"/>
          <w:szCs w:val="28"/>
        </w:rPr>
        <w:t>»</w:t>
      </w:r>
      <w:r w:rsidRPr="00010D52">
        <w:rPr>
          <w:sz w:val="28"/>
          <w:szCs w:val="28"/>
        </w:rPr>
        <w:t xml:space="preserve"> предусматривает конкретную дату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число, месяц, год) начала любого действия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операции) или совокупность действий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 xml:space="preserve">операций), </w:t>
      </w:r>
      <w:proofErr w:type="spellStart"/>
      <w:r w:rsidRPr="00010D52">
        <w:rPr>
          <w:sz w:val="28"/>
          <w:szCs w:val="28"/>
        </w:rPr>
        <w:t>соверiваемых</w:t>
      </w:r>
      <w:proofErr w:type="spellEnd"/>
      <w:r w:rsidRPr="00010D52">
        <w:rPr>
          <w:sz w:val="28"/>
          <w:szCs w:val="28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обновление, изменение), извлечение, использование, передачу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распространение, предоставление, доступ), обезличивание, блокирование, удаление, уничтожение персональных данных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фактическая дата начала обработки персональных данных).</w:t>
      </w:r>
      <w:proofErr w:type="gramEnd"/>
    </w:p>
    <w:p w:rsidR="006933F9" w:rsidRPr="00010D52" w:rsidRDefault="000109E2" w:rsidP="004150F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D52">
        <w:rPr>
          <w:sz w:val="28"/>
          <w:szCs w:val="28"/>
        </w:rPr>
        <w:t>14.</w:t>
      </w:r>
      <w:r w:rsidR="004150FB" w:rsidRPr="00010D52">
        <w:rPr>
          <w:sz w:val="28"/>
          <w:szCs w:val="28"/>
        </w:rPr>
        <w:t> </w:t>
      </w:r>
      <w:r w:rsidRPr="00010D52">
        <w:rPr>
          <w:sz w:val="28"/>
          <w:szCs w:val="28"/>
        </w:rPr>
        <w:t xml:space="preserve">В поле </w:t>
      </w:r>
      <w:r w:rsidR="004150FB" w:rsidRPr="00010D52">
        <w:rPr>
          <w:sz w:val="28"/>
          <w:szCs w:val="28"/>
        </w:rPr>
        <w:t>«</w:t>
      </w:r>
      <w:r w:rsidRPr="00010D52">
        <w:rPr>
          <w:sz w:val="28"/>
          <w:szCs w:val="28"/>
        </w:rPr>
        <w:t>срок или условие прекращения обработки персональных данных</w:t>
      </w:r>
      <w:r w:rsidR="004150FB" w:rsidRPr="00010D52">
        <w:rPr>
          <w:sz w:val="28"/>
          <w:szCs w:val="28"/>
        </w:rPr>
        <w:t>»</w:t>
      </w:r>
      <w:r w:rsidRPr="00010D52">
        <w:rPr>
          <w:sz w:val="28"/>
          <w:szCs w:val="28"/>
        </w:rPr>
        <w:t xml:space="preserve"> рекомендуется отражать конкретную дату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число, месяц, год) или основание</w:t>
      </w:r>
      <w:r w:rsidR="000942A7">
        <w:rPr>
          <w:sz w:val="28"/>
          <w:szCs w:val="28"/>
        </w:rPr>
        <w:t xml:space="preserve"> (</w:t>
      </w:r>
      <w:r w:rsidRPr="00010D52">
        <w:rPr>
          <w:sz w:val="28"/>
          <w:szCs w:val="28"/>
        </w:rPr>
        <w:t>условие), наступление которого повлечет прекращение обработки персональных данных.</w:t>
      </w:r>
    </w:p>
    <w:sectPr w:rsidR="006933F9" w:rsidRPr="00010D52" w:rsidSect="001977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09E2"/>
    <w:rsid w:val="000109E2"/>
    <w:rsid w:val="00010D52"/>
    <w:rsid w:val="000942A7"/>
    <w:rsid w:val="000B60DF"/>
    <w:rsid w:val="001847AD"/>
    <w:rsid w:val="0019542C"/>
    <w:rsid w:val="00197774"/>
    <w:rsid w:val="00222E04"/>
    <w:rsid w:val="00276E88"/>
    <w:rsid w:val="004150FB"/>
    <w:rsid w:val="006933F9"/>
    <w:rsid w:val="00844049"/>
    <w:rsid w:val="008F2693"/>
    <w:rsid w:val="00A104BF"/>
    <w:rsid w:val="00AB26A0"/>
    <w:rsid w:val="00B275FA"/>
    <w:rsid w:val="00C62854"/>
    <w:rsid w:val="00CD5307"/>
    <w:rsid w:val="00DB623D"/>
    <w:rsid w:val="00E72794"/>
    <w:rsid w:val="00F2266B"/>
    <w:rsid w:val="00F65820"/>
    <w:rsid w:val="00F8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7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F837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7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37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37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37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7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837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2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8372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83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837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37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8372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8372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83728"/>
    <w:rPr>
      <w:i/>
      <w:iCs/>
      <w:sz w:val="24"/>
      <w:szCs w:val="24"/>
    </w:rPr>
  </w:style>
  <w:style w:type="paragraph" w:styleId="a3">
    <w:name w:val="caption"/>
    <w:basedOn w:val="a"/>
    <w:next w:val="a"/>
    <w:qFormat/>
    <w:rsid w:val="00F8372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F8372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F83728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F8372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F83728"/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F83728"/>
    <w:rPr>
      <w:b/>
      <w:bCs/>
    </w:rPr>
  </w:style>
  <w:style w:type="character" w:styleId="a9">
    <w:name w:val="Emphasis"/>
    <w:basedOn w:val="a0"/>
    <w:qFormat/>
    <w:rsid w:val="00F83728"/>
    <w:rPr>
      <w:i/>
      <w:iCs/>
    </w:rPr>
  </w:style>
  <w:style w:type="paragraph" w:styleId="aa">
    <w:name w:val="No Spacing"/>
    <w:uiPriority w:val="1"/>
    <w:qFormat/>
    <w:rsid w:val="00F83728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8372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109E2"/>
    <w:pPr>
      <w:spacing w:before="100" w:beforeAutospacing="1" w:after="100" w:afterAutospacing="1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0109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0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rsn48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2015-01-19T14:57:00Z</dcterms:created>
  <dcterms:modified xsi:type="dcterms:W3CDTF">2015-01-19T14:57:00Z</dcterms:modified>
</cp:coreProperties>
</file>